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律师承诺书</w:t>
      </w:r>
    </w:p>
    <w:bookmarkEnd w:id="0"/>
    <w:p>
      <w:pPr>
        <w:spacing w:line="360" w:lineRule="auto"/>
        <w:rPr>
          <w:rFonts w:ascii="宋体" w:hAnsi="宋体"/>
          <w:bCs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中信建筑设计研究总院有限公司：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一、本人近三年无不良执业记录，未受到司法行政管理机关、律师协会或业务监管部门的处罚、训诫或者其他监管措施。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与</w:t>
      </w:r>
      <w:r>
        <w:rPr>
          <w:rFonts w:hint="eastAsia" w:ascii="仿宋" w:hAnsi="仿宋" w:eastAsia="仿宋"/>
          <w:bCs/>
          <w:sz w:val="30"/>
          <w:szCs w:val="30"/>
        </w:rPr>
        <w:t>中信建筑设计研究总院有限公司</w:t>
      </w:r>
      <w:r>
        <w:rPr>
          <w:rFonts w:hint="eastAsia" w:ascii="仿宋" w:hAnsi="仿宋" w:eastAsia="仿宋" w:cs="仿宋"/>
          <w:sz w:val="30"/>
          <w:szCs w:val="30"/>
        </w:rPr>
        <w:t>高层管理人员、</w:t>
      </w:r>
      <w:r>
        <w:rPr>
          <w:rFonts w:hint="eastAsia" w:ascii="仿宋" w:hAnsi="仿宋" w:eastAsia="仿宋"/>
          <w:bCs/>
          <w:sz w:val="30"/>
          <w:szCs w:val="30"/>
        </w:rPr>
        <w:t>中信建筑设计研究总院有限公司</w:t>
      </w:r>
      <w:r>
        <w:rPr>
          <w:rFonts w:hint="eastAsia" w:ascii="仿宋" w:hAnsi="仿宋" w:eastAsia="仿宋" w:cs="仿宋"/>
          <w:sz w:val="30"/>
          <w:szCs w:val="30"/>
        </w:rPr>
        <w:t>所属全资子公司主要负责人无亲属关系</w:t>
      </w:r>
      <w:r>
        <w:rPr>
          <w:rStyle w:val="7"/>
          <w:rFonts w:hint="eastAsia" w:ascii="仿宋" w:hAnsi="仿宋" w:eastAsia="仿宋" w:cs="仿宋"/>
          <w:sz w:val="30"/>
          <w:szCs w:val="30"/>
        </w:rPr>
        <w:t>[</w:t>
      </w:r>
      <w:r>
        <w:rPr>
          <w:rStyle w:val="7"/>
          <w:rFonts w:hint="eastAsia" w:ascii="仿宋" w:hAnsi="仿宋" w:eastAsia="仿宋" w:cs="仿宋"/>
          <w:sz w:val="30"/>
          <w:szCs w:val="30"/>
        </w:rPr>
        <w:footnoteReference w:id="0"/>
      </w:r>
      <w:r>
        <w:rPr>
          <w:rStyle w:val="7"/>
          <w:rFonts w:hint="eastAsia" w:ascii="仿宋" w:hAnsi="仿宋" w:eastAsia="仿宋" w:cs="仿宋"/>
          <w:sz w:val="30"/>
          <w:szCs w:val="30"/>
        </w:rPr>
        <w:t>]</w:t>
      </w:r>
      <w:r>
        <w:rPr>
          <w:rFonts w:hint="eastAsia" w:ascii="仿宋" w:hAnsi="仿宋" w:eastAsia="仿宋" w:cs="仿宋"/>
          <w:sz w:val="30"/>
          <w:szCs w:val="30"/>
        </w:rPr>
        <w:t>或经济利益关系；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三、本人所了解的与</w:t>
      </w:r>
      <w:r>
        <w:rPr>
          <w:rFonts w:hint="eastAsia" w:ascii="仿宋" w:hAnsi="仿宋" w:eastAsia="仿宋"/>
          <w:bCs/>
          <w:sz w:val="30"/>
          <w:szCs w:val="30"/>
        </w:rPr>
        <w:t>贵司</w:t>
      </w:r>
      <w:r>
        <w:rPr>
          <w:rFonts w:hint="eastAsia" w:ascii="仿宋" w:hAnsi="仿宋" w:eastAsia="仿宋"/>
          <w:sz w:val="30"/>
          <w:szCs w:val="30"/>
        </w:rPr>
        <w:t>相关的任何信息资料，不论是何种载体或以何种方式传递的信息，本人承诺不会将此类信息用于任何与本次入库无关的用途。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四、本人郑重承诺向</w:t>
      </w:r>
      <w:r>
        <w:rPr>
          <w:rFonts w:hint="eastAsia" w:ascii="仿宋" w:hAnsi="仿宋" w:eastAsia="仿宋"/>
          <w:bCs/>
          <w:sz w:val="30"/>
          <w:szCs w:val="30"/>
        </w:rPr>
        <w:t>贵司</w:t>
      </w:r>
      <w:r>
        <w:rPr>
          <w:rFonts w:hint="eastAsia" w:ascii="仿宋" w:hAnsi="仿宋" w:eastAsia="仿宋"/>
          <w:sz w:val="30"/>
          <w:szCs w:val="30"/>
        </w:rPr>
        <w:t>提供的所有材料内容信息真实、准确，没有任何虚假，没有故意隐瞒有关的重要事实。如违反上述承诺，本人自动放弃入库资格，并赔偿由此给</w:t>
      </w:r>
      <w:r>
        <w:rPr>
          <w:rFonts w:hint="eastAsia" w:ascii="仿宋" w:hAnsi="仿宋" w:eastAsia="仿宋"/>
          <w:bCs/>
          <w:sz w:val="30"/>
          <w:szCs w:val="30"/>
        </w:rPr>
        <w:t>贵司造成</w:t>
      </w:r>
      <w:r>
        <w:rPr>
          <w:rFonts w:hint="eastAsia" w:ascii="仿宋" w:hAnsi="仿宋" w:eastAsia="仿宋"/>
          <w:sz w:val="30"/>
          <w:szCs w:val="30"/>
        </w:rPr>
        <w:t>的相关损失或费用。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五、本人理解本次如能入选仅为意向性入选，并不在贵司和本人之间形成具有约束力的法律关系，具体权利、义务以我方律所和</w:t>
      </w:r>
      <w:r>
        <w:rPr>
          <w:rFonts w:hint="eastAsia" w:ascii="仿宋" w:hAnsi="仿宋" w:eastAsia="仿宋"/>
          <w:bCs/>
          <w:sz w:val="30"/>
          <w:szCs w:val="30"/>
        </w:rPr>
        <w:t>贵司</w:t>
      </w:r>
      <w:r>
        <w:rPr>
          <w:rFonts w:hint="eastAsia" w:ascii="仿宋" w:hAnsi="仿宋" w:eastAsia="仿宋"/>
          <w:sz w:val="30"/>
          <w:szCs w:val="30"/>
        </w:rPr>
        <w:t>签署的正式法律服务合同为准。</w:t>
      </w:r>
    </w:p>
    <w:p>
      <w:pPr>
        <w:spacing w:line="360" w:lineRule="auto"/>
        <w:ind w:firstLine="5400" w:firstLineChars="18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律师签名：                            日  期：</w:t>
      </w:r>
    </w:p>
    <w:p/>
    <w:sectPr>
      <w:footerReference r:id="rId4" w:type="default"/>
      <w:footnotePr>
        <w:numRestart w:val="eachPage"/>
      </w:footnote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</w:pPr>
      <w:r>
        <w:rPr>
          <w:rFonts w:hint="eastAsia"/>
        </w:rPr>
        <w:t>[</w:t>
      </w:r>
      <w:r>
        <w:rPr>
          <w:rFonts w:hint="eastAsia"/>
        </w:rPr>
        <w:footnoteRef/>
      </w:r>
      <w:r>
        <w:rPr>
          <w:rFonts w:hint="eastAsia"/>
        </w:rPr>
        <w:t>] 亲属关系指：配偶，父母，配偶的父母，子女及其配偶，兄弟姐妹及其配偶、子女，配偶的兄弟姐妹及其配偶、子女。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Zjk1OTIzNTQyNGNmNGZjYmI1NzcxM2EwOTJiZDcifQ=="/>
  </w:docVars>
  <w:rsids>
    <w:rsidRoot w:val="6E684302"/>
    <w:rsid w:val="00196018"/>
    <w:rsid w:val="003F1040"/>
    <w:rsid w:val="00961C84"/>
    <w:rsid w:val="2746266C"/>
    <w:rsid w:val="6E6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仿宋_GB2312" w:hAnsi="仿宋_GB2312" w:eastAsia="仿宋_GB2312" w:cs="Times New Roman"/>
      <w:kern w:val="2"/>
      <w:sz w:val="32"/>
      <w:szCs w:val="2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375</Characters>
  <Lines>2</Lines>
  <Paragraphs>1</Paragraphs>
  <TotalTime>3</TotalTime>
  <ScaleCrop>false</ScaleCrop>
  <LinksUpToDate>false</LinksUpToDate>
  <CharactersWithSpaces>405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2021-12-08T01:34:00Z</dcterms:created>
  <dc:creator>法务部</dc:creator>
  <cp:lastModifiedBy>Ttttttt_C</cp:lastModifiedBy>
  <dcterms:modified xsi:type="dcterms:W3CDTF">2022-09-07T02:14:22Z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928D3AFDF3004850A77D31C826E94F35</vt:lpwstr>
  </property>
</Properties>
</file>